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5125EB">
      <w:pPr>
        <w:spacing w:line="360" w:lineRule="auto"/>
        <w:jc w:val="center"/>
        <w:rPr>
          <w:rFonts w:ascii="Corbel" w:hAnsi="Corbel"/>
          <w:b/>
          <w:bCs/>
          <w:color w:val="0D4DA1"/>
          <w:spacing w:val="-2"/>
          <w:sz w:val="36"/>
          <w:szCs w:val="30"/>
        </w:rPr>
      </w:pPr>
      <w:r>
        <w:rPr>
          <w:rFonts w:ascii="Corbel" w:hAnsi="Corbel"/>
          <w:b/>
          <w:bCs/>
          <w:color w:val="0D4DA1"/>
          <w:spacing w:val="-2"/>
          <w:sz w:val="36"/>
          <w:szCs w:val="30"/>
        </w:rPr>
        <w:t>The</w:t>
      </w:r>
      <w:r>
        <w:rPr>
          <w:rFonts w:ascii="Corbel" w:hAnsi="Corbel"/>
          <w:b/>
          <w:bCs/>
          <w:color w:val="0D4DA1"/>
          <w:spacing w:val="46"/>
          <w:sz w:val="36"/>
          <w:szCs w:val="30"/>
        </w:rPr>
        <w:t xml:space="preserve"> </w:t>
      </w:r>
      <w:r>
        <w:rPr>
          <w:rFonts w:ascii="Trebuchet MS" w:hAnsi="Trebuchet MS"/>
          <w:color w:val="0D4DA1"/>
          <w:spacing w:val="-2"/>
          <w:sz w:val="36"/>
          <w:szCs w:val="30"/>
        </w:rPr>
        <w:t>12</w:t>
      </w:r>
      <w:r>
        <w:rPr>
          <w:rFonts w:ascii="Corbel" w:hAnsi="Corbel"/>
          <w:b/>
          <w:bCs/>
          <w:color w:val="0D4DA1"/>
          <w:spacing w:val="-2"/>
          <w:position w:val="7"/>
          <w:szCs w:val="18"/>
        </w:rPr>
        <w:t xml:space="preserve">th  </w:t>
      </w:r>
      <w:r>
        <w:rPr>
          <w:rFonts w:ascii="Corbel" w:hAnsi="Corbel"/>
          <w:b/>
          <w:bCs/>
          <w:color w:val="0D4DA1"/>
          <w:spacing w:val="-2"/>
          <w:sz w:val="36"/>
          <w:szCs w:val="30"/>
        </w:rPr>
        <w:t>China</w:t>
      </w:r>
      <w:r>
        <w:rPr>
          <w:rFonts w:ascii="Corbel" w:hAnsi="Corbel"/>
          <w:b/>
          <w:bCs/>
          <w:color w:val="0D4DA1"/>
          <w:spacing w:val="37"/>
          <w:sz w:val="36"/>
          <w:szCs w:val="30"/>
        </w:rPr>
        <w:t xml:space="preserve"> </w:t>
      </w:r>
      <w:r>
        <w:rPr>
          <w:rFonts w:ascii="Corbel" w:hAnsi="Corbel"/>
          <w:b/>
          <w:bCs/>
          <w:color w:val="0D4DA1"/>
          <w:spacing w:val="-2"/>
          <w:sz w:val="36"/>
          <w:szCs w:val="30"/>
        </w:rPr>
        <w:t>Internationa</w:t>
      </w:r>
      <w:r>
        <w:rPr>
          <w:rFonts w:ascii="Corbel" w:hAnsi="Corbel"/>
          <w:b/>
          <w:bCs/>
          <w:color w:val="0D4DA1"/>
          <w:spacing w:val="-3"/>
          <w:sz w:val="36"/>
          <w:szCs w:val="30"/>
        </w:rPr>
        <w:t>l Rescue</w:t>
      </w:r>
      <w:r>
        <w:rPr>
          <w:rFonts w:ascii="Corbel" w:hAnsi="Corbel"/>
          <w:b/>
          <w:bCs/>
          <w:color w:val="0D4DA1"/>
          <w:spacing w:val="30"/>
          <w:sz w:val="36"/>
          <w:szCs w:val="30"/>
        </w:rPr>
        <w:t xml:space="preserve"> </w:t>
      </w:r>
      <w:r>
        <w:rPr>
          <w:rFonts w:ascii="Corbel" w:hAnsi="Corbel"/>
          <w:b/>
          <w:bCs/>
          <w:color w:val="0D4DA1"/>
          <w:spacing w:val="-3"/>
          <w:sz w:val="36"/>
          <w:szCs w:val="30"/>
        </w:rPr>
        <w:t>&amp;</w:t>
      </w:r>
      <w:r>
        <w:rPr>
          <w:rFonts w:ascii="Corbel" w:hAnsi="Corbel"/>
          <w:b/>
          <w:bCs/>
          <w:color w:val="0D4DA1"/>
          <w:sz w:val="36"/>
          <w:szCs w:val="30"/>
        </w:rPr>
        <w:t xml:space="preserve"> </w:t>
      </w:r>
      <w:r>
        <w:rPr>
          <w:rFonts w:ascii="Corbel" w:hAnsi="Corbel"/>
          <w:b/>
          <w:bCs/>
          <w:color w:val="0D4DA1"/>
          <w:spacing w:val="-3"/>
          <w:sz w:val="36"/>
          <w:szCs w:val="30"/>
        </w:rPr>
        <w:t>Salvage Hotel arrangement-</w:t>
      </w:r>
      <w:r>
        <w:rPr>
          <w:rFonts w:ascii="Corbel" w:hAnsi="Corbel"/>
          <w:b/>
          <w:bCs/>
          <w:color w:val="0D4DA1"/>
          <w:spacing w:val="-2"/>
          <w:sz w:val="36"/>
          <w:szCs w:val="30"/>
        </w:rPr>
        <w:t>LiYuan Grand Metro Park Hotel NanNing</w:t>
      </w:r>
    </w:p>
    <w:p w14:paraId="5D07C919">
      <w:pPr>
        <w:jc w:val="center"/>
        <w:rPr>
          <w:rFonts w:ascii="Corbel" w:hAnsi="Corbel"/>
          <w:b/>
          <w:bCs/>
          <w:color w:val="0D4DA1"/>
          <w:spacing w:val="-2"/>
          <w:sz w:val="36"/>
          <w:szCs w:val="30"/>
        </w:rPr>
      </w:pPr>
    </w:p>
    <w:p w14:paraId="56AC835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30850" cy="4314190"/>
            <wp:effectExtent l="0" t="0" r="12700" b="10160"/>
            <wp:docPr id="1" name="图片 1" descr="174314665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31466577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3431">
      <w:pPr>
        <w:rPr>
          <w:rFonts w:hint="eastAsia" w:eastAsia="宋体" w:asciiTheme="minorAscii"/>
          <w:sz w:val="36"/>
          <w:szCs w:val="36"/>
          <w:lang w:eastAsia="zh-CN"/>
        </w:rPr>
      </w:pPr>
    </w:p>
    <w:p w14:paraId="5603C89E">
      <w:pPr>
        <w:spacing w:line="360" w:lineRule="auto"/>
        <w:ind w:firstLine="720" w:firstLineChars="200"/>
        <w:jc w:val="both"/>
        <w:rPr>
          <w:rStyle w:val="4"/>
          <w:rFonts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</w:pPr>
      <w:r>
        <w:rPr>
          <w:rStyle w:val="4"/>
          <w:rFonts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  <w:t>"The Salvage and Rescue Committee of the Chinese Institute of Navigation will hold the 12th China International Salvage &amp; Rescue Forum in Nanning, Guangxi, from May 22 to 23, 2025."</w:t>
      </w:r>
    </w:p>
    <w:p w14:paraId="0B47C640">
      <w:pPr>
        <w:spacing w:line="360" w:lineRule="auto"/>
        <w:ind w:firstLine="720" w:firstLineChars="200"/>
        <w:jc w:val="both"/>
        <w:rPr>
          <w:rStyle w:val="4"/>
          <w:rFonts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</w:pPr>
      <w:r>
        <w:rPr>
          <w:rStyle w:val="4"/>
          <w:rFonts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  <w:t>LiYuan Grand Metro Park Hotel NanNing Located in the heart of Nanning, the vibrant capital of Guangxi Zhuang Autonomous Region, </w:t>
      </w:r>
      <w:r>
        <w:rPr>
          <w:rStyle w:val="4"/>
          <w:rFonts w:hint="eastAsia" w:hAnsi="Segoe UI" w:cs="Segoe UI" w:asciiTheme="minorAscii"/>
          <w:i w:val="0"/>
          <w:caps w:val="0"/>
          <w:color w:val="404040"/>
          <w:spacing w:val="0"/>
          <w:sz w:val="36"/>
          <w:szCs w:val="36"/>
          <w:lang w:val="en-US" w:eastAsia="zh-CN"/>
        </w:rPr>
        <w:t xml:space="preserve"> </w:t>
      </w:r>
      <w:r>
        <w:rPr>
          <w:rStyle w:val="4"/>
          <w:rFonts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  <w:t>Nanning Liyuan Grand Metropark Hotel is nestled amidst verdant mountains and overlooks the picturesque views of Nanning Bridge and the Yong River.Nanning Liyuan Grand Metropark Hotel boasts a banquet hall capable of accommodating nearly 1,000 guests and uniquely designed meeting rooms, catering to diverse conference and banquet requirements.Attentive butler services and meticulous care ensure a warm, home-like stay.</w:t>
      </w:r>
    </w:p>
    <w:p w14:paraId="252A22C1">
      <w:pPr>
        <w:ind w:firstLine="360" w:firstLineChars="100"/>
        <w:jc w:val="both"/>
        <w:rPr>
          <w:rStyle w:val="4"/>
          <w:rFonts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</w:pPr>
    </w:p>
    <w:p w14:paraId="572EF239">
      <w:pPr>
        <w:spacing w:line="360" w:lineRule="auto"/>
        <w:jc w:val="both"/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</w:pPr>
      <w:r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  <w:t>Hotel address：</w:t>
      </w:r>
    </w:p>
    <w:p w14:paraId="38BF9016">
      <w:pPr>
        <w:spacing w:line="360" w:lineRule="auto"/>
        <w:ind w:left="996" w:leftChars="303" w:hanging="360" w:hangingChars="100"/>
        <w:jc w:val="both"/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  <w:lang w:val="en-US" w:eastAsia="zh-CN"/>
        </w:rPr>
      </w:pPr>
      <w:r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  <w:t>·</w:t>
      </w:r>
      <w:r>
        <w:rPr>
          <w:rStyle w:val="4"/>
          <w:rFonts w:hint="eastAsia" w:hAnsi="Segoe UI" w:cs="Segoe UI" w:asciiTheme="minorAscii"/>
          <w:i w:val="0"/>
          <w:caps w:val="0"/>
          <w:color w:val="404040"/>
          <w:spacing w:val="0"/>
          <w:sz w:val="36"/>
          <w:szCs w:val="36"/>
          <w:lang w:val="en-US" w:eastAsia="zh-CN"/>
        </w:rPr>
        <w:t xml:space="preserve">  </w:t>
      </w:r>
      <w:r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  <w:t>No. 2, Libin Avenue, Qingxiu District, Nanning City, Guangxi china (near Nanning Bridge)</w:t>
      </w:r>
    </w:p>
    <w:p w14:paraId="1A3CE33B">
      <w:pPr>
        <w:spacing w:line="360" w:lineRule="auto"/>
        <w:jc w:val="both"/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  <w:lang w:eastAsia="zh-CN"/>
        </w:rPr>
      </w:pPr>
      <w:r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  <w:t>Traffic guide</w:t>
      </w:r>
      <w:r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  <w:lang w:eastAsia="zh-CN"/>
        </w:rPr>
        <w:t>：</w:t>
      </w:r>
    </w:p>
    <w:p w14:paraId="2C87FE41">
      <w:pPr>
        <w:spacing w:line="360" w:lineRule="auto"/>
        <w:ind w:left="996" w:leftChars="303" w:hanging="360" w:hangingChars="100"/>
        <w:jc w:val="both"/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</w:pPr>
      <w:r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  <w:lang w:val="en-US" w:eastAsia="zh-CN"/>
        </w:rPr>
        <w:t>·</w:t>
      </w:r>
      <w:r>
        <w:rPr>
          <w:rStyle w:val="4"/>
          <w:rFonts w:hint="eastAsia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  <w:lang w:val="en-US" w:eastAsia="zh-CN"/>
        </w:rPr>
        <w:t xml:space="preserve"> </w:t>
      </w:r>
      <w:r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  <w:t>1、Nanning Wuxu International Airport → Approximately 40 minutes by car (The hotel provides direct Airport Shuttle Bus Line 5)</w:t>
      </w:r>
    </w:p>
    <w:p w14:paraId="0418FAD8">
      <w:pPr>
        <w:spacing w:line="360" w:lineRule="auto"/>
        <w:ind w:left="996" w:leftChars="303" w:hanging="360" w:hangingChars="100"/>
        <w:jc w:val="both"/>
        <w:rPr>
          <w:rStyle w:val="4"/>
          <w:rFonts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</w:pPr>
      <w:r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  <w:lang w:val="en-US" w:eastAsia="zh-CN"/>
        </w:rPr>
        <w:t>·</w:t>
      </w:r>
      <w:r>
        <w:rPr>
          <w:rStyle w:val="4"/>
          <w:rFonts w:hint="eastAsia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  <w:lang w:val="en-US" w:eastAsia="zh-CN"/>
        </w:rPr>
        <w:t xml:space="preserve">  </w:t>
      </w:r>
      <w:r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  <w:t>2、Nanning East Station (High-speed Rail Station) → About 20 minutes by car</w:t>
      </w:r>
      <w:bookmarkStart w:id="0" w:name="_GoBack"/>
      <w:bookmarkEnd w:id="0"/>
      <w:r>
        <w:rPr>
          <w:rStyle w:val="4"/>
          <w:rFonts w:hint="default" w:ascii="Calibri" w:hAnsi="Calibri" w:eastAsia="仿宋" w:cs="Calibri"/>
          <w:b/>
          <w:bCs/>
          <w:i w:val="0"/>
          <w:caps w:val="0"/>
          <w:color w:val="404040"/>
          <w:spacing w:val="0"/>
          <w:sz w:val="36"/>
          <w:szCs w:val="36"/>
          <w:lang w:val="en-US" w:eastAsia="zh-CN"/>
        </w:rPr>
        <w:t xml:space="preserve">    </w:t>
      </w:r>
    </w:p>
    <w:p w14:paraId="55B4815B">
      <w:pPr>
        <w:numPr>
          <w:ilvl w:val="0"/>
          <w:numId w:val="0"/>
        </w:numPr>
        <w:ind w:leftChars="-600"/>
        <w:jc w:val="both"/>
        <w:rPr>
          <w:rStyle w:val="4"/>
          <w:rFonts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</w:pPr>
    </w:p>
    <w:p w14:paraId="51882ED9">
      <w:pPr>
        <w:numPr>
          <w:ilvl w:val="0"/>
          <w:numId w:val="0"/>
        </w:numPr>
        <w:ind w:leftChars="-600"/>
        <w:jc w:val="both"/>
        <w:rPr>
          <w:rStyle w:val="4"/>
          <w:rFonts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</w:rPr>
      </w:pPr>
    </w:p>
    <w:p w14:paraId="63824FDD">
      <w:pPr>
        <w:numPr>
          <w:ilvl w:val="0"/>
          <w:numId w:val="0"/>
        </w:numPr>
        <w:ind w:leftChars="-600"/>
        <w:jc w:val="both"/>
        <w:rPr>
          <w:rStyle w:val="4"/>
          <w:rFonts w:hint="default" w:hAnsi="Segoe UI" w:eastAsia="Segoe UI" w:cs="Segoe UI" w:asciiTheme="minorAscii"/>
          <w:i w:val="0"/>
          <w:caps w:val="0"/>
          <w:color w:val="404040"/>
          <w:spacing w:val="0"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rbel">
    <w:panose1 w:val="020B0503020204020204"/>
    <w:charset w:val="00"/>
    <w:family w:val="swiss"/>
    <w:pitch w:val="default"/>
    <w:sig w:usb0="A00002EF" w:usb1="4000A44B" w:usb2="0000000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悠宋体加粗">
    <w:panose1 w:val="02010600010101010101"/>
    <w:charset w:val="86"/>
    <w:family w:val="auto"/>
    <w:pitch w:val="default"/>
    <w:sig w:usb0="A00002BF" w:usb1="38CF7CFB" w:usb2="00000016" w:usb3="00000000" w:csb0="00040001" w:csb1="00000000"/>
  </w:font>
  <w:font w:name="汉仪细行楷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C06F3C"/>
    <w:rsid w:val="03A046E8"/>
    <w:rsid w:val="05CA002F"/>
    <w:rsid w:val="1CBF314B"/>
    <w:rsid w:val="25C06F3C"/>
    <w:rsid w:val="2E416711"/>
    <w:rsid w:val="2FC34F98"/>
    <w:rsid w:val="3C97266F"/>
    <w:rsid w:val="40433A40"/>
    <w:rsid w:val="4B872C9E"/>
    <w:rsid w:val="4C965CE4"/>
    <w:rsid w:val="4D087852"/>
    <w:rsid w:val="513421D5"/>
    <w:rsid w:val="535E1AB7"/>
    <w:rsid w:val="57D94341"/>
    <w:rsid w:val="58FC14A2"/>
    <w:rsid w:val="63106792"/>
    <w:rsid w:val="7528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宋体" w:cs="Arial"/>
      <w:color w:val="000000"/>
      <w:kern w:val="0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Emphasis"/>
    <w:basedOn w:val="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201</Words>
  <Characters>1097</Characters>
  <Lines>0</Lines>
  <Paragraphs>0</Paragraphs>
  <TotalTime>20</TotalTime>
  <ScaleCrop>false</ScaleCrop>
  <LinksUpToDate>false</LinksUpToDate>
  <CharactersWithSpaces>1335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2025-03-28T01:26:00Z</dcterms:created>
  <dc:creator>crsa</dc:creator>
  <cp:lastModifiedBy>CC</cp:lastModifiedBy>
  <dcterms:modified xsi:type="dcterms:W3CDTF">2025-03-31T10:16:01Z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eyJoZGlkIjoiM2FlZWUzODliNmJlZjU4ZDQyZGRkZmQ3NDY1YmVlODIiLCJ1c2VySWQiOiI0NDM5MzA3ODUifQ==</vt:lpwstr>
  </property>
  <property fmtid="{D5CDD505-2E9C-101B-9397-08002B2CF9AE}" pid="4" name="ICV">
    <vt:lpwstr>E2A34B3739CD47DD89126FCE5505F13A_12</vt:lpwstr>
  </property>
</Properties>
</file>